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AAA" w:rsidRPr="006B3281" w:rsidRDefault="008B0AAA" w:rsidP="008B0AAA">
      <w:pPr>
        <w:pStyle w:val="CRCoverPage"/>
        <w:tabs>
          <w:tab w:val="right" w:pos="9639"/>
        </w:tabs>
        <w:outlineLvl w:val="0"/>
        <w:rPr>
          <w:rFonts w:eastAsiaTheme="minorEastAsia"/>
          <w:b/>
          <w:noProof/>
          <w:sz w:val="24"/>
          <w:lang w:eastAsia="zh-CN"/>
        </w:rPr>
      </w:pPr>
      <w:r w:rsidRPr="00020C07">
        <w:rPr>
          <w:b/>
          <w:noProof/>
          <w:sz w:val="24"/>
        </w:rPr>
        <w:t>3GPP TSG-RAN WG2 #9</w:t>
      </w:r>
      <w:r>
        <w:rPr>
          <w:rFonts w:eastAsiaTheme="minorEastAsia" w:hint="eastAsia"/>
          <w:b/>
          <w:noProof/>
          <w:sz w:val="24"/>
          <w:lang w:eastAsia="zh-CN"/>
        </w:rPr>
        <w:t>9</w:t>
      </w:r>
      <w:r w:rsidRPr="00020C07">
        <w:rPr>
          <w:b/>
          <w:noProof/>
          <w:sz w:val="24"/>
        </w:rPr>
        <w:tab/>
      </w:r>
      <w:r w:rsidR="003F6962" w:rsidRPr="003F6962">
        <w:rPr>
          <w:b/>
          <w:i/>
          <w:noProof/>
          <w:sz w:val="24"/>
        </w:rPr>
        <w:t>R2-1708710</w:t>
      </w:r>
    </w:p>
    <w:p w:rsidR="004D0A1B" w:rsidRPr="00020C07" w:rsidRDefault="008B0AAA" w:rsidP="008B0AAA">
      <w:pPr>
        <w:pStyle w:val="CRCoverPage"/>
        <w:tabs>
          <w:tab w:val="right" w:pos="9639"/>
        </w:tabs>
        <w:outlineLvl w:val="0"/>
        <w:rPr>
          <w:b/>
          <w:noProof/>
          <w:sz w:val="24"/>
        </w:rPr>
      </w:pPr>
      <w:r>
        <w:rPr>
          <w:rFonts w:eastAsiaTheme="minorEastAsia" w:hint="eastAsia"/>
          <w:b/>
          <w:noProof/>
          <w:sz w:val="24"/>
          <w:lang w:eastAsia="zh-CN"/>
        </w:rPr>
        <w:t>Berlin</w:t>
      </w:r>
      <w:r w:rsidRPr="00020C07">
        <w:rPr>
          <w:b/>
          <w:noProof/>
          <w:sz w:val="24"/>
        </w:rPr>
        <w:t xml:space="preserve">, </w:t>
      </w:r>
      <w:r>
        <w:rPr>
          <w:rFonts w:eastAsiaTheme="minorEastAsia" w:hint="eastAsia"/>
          <w:b/>
          <w:noProof/>
          <w:sz w:val="24"/>
          <w:lang w:eastAsia="zh-CN"/>
        </w:rPr>
        <w:t>Germany</w:t>
      </w:r>
      <w:r w:rsidRPr="00020C07">
        <w:rPr>
          <w:b/>
          <w:noProof/>
          <w:sz w:val="24"/>
        </w:rPr>
        <w:t xml:space="preserve">, </w:t>
      </w:r>
      <w:r>
        <w:rPr>
          <w:rFonts w:eastAsiaTheme="minorEastAsia" w:hint="eastAsia"/>
          <w:b/>
          <w:noProof/>
          <w:sz w:val="24"/>
          <w:lang w:eastAsia="zh-CN"/>
        </w:rPr>
        <w:t>21</w:t>
      </w:r>
      <w:r w:rsidRPr="00020C07">
        <w:rPr>
          <w:b/>
          <w:noProof/>
          <w:sz w:val="24"/>
        </w:rPr>
        <w:t xml:space="preserve"> - </w:t>
      </w:r>
      <w:r>
        <w:rPr>
          <w:rFonts w:eastAsiaTheme="minorEastAsia" w:hint="eastAsia"/>
          <w:b/>
          <w:noProof/>
          <w:sz w:val="24"/>
          <w:lang w:eastAsia="zh-CN"/>
        </w:rPr>
        <w:t>25</w:t>
      </w:r>
      <w:r w:rsidRPr="00020C07">
        <w:rPr>
          <w:b/>
          <w:noProof/>
          <w:sz w:val="24"/>
        </w:rPr>
        <w:t xml:space="preserve"> </w:t>
      </w:r>
      <w:r>
        <w:rPr>
          <w:rFonts w:eastAsiaTheme="minorEastAsia" w:hint="eastAsia"/>
          <w:b/>
          <w:noProof/>
          <w:sz w:val="24"/>
          <w:lang w:eastAsia="zh-CN"/>
        </w:rPr>
        <w:t>Aug</w:t>
      </w:r>
      <w:r w:rsidRPr="00020C07">
        <w:rPr>
          <w:b/>
          <w:noProof/>
          <w:sz w:val="24"/>
        </w:rPr>
        <w:t xml:space="preserve"> 2017</w:t>
      </w:r>
    </w:p>
    <w:p w:rsidR="004D0A1B" w:rsidRPr="00020C07" w:rsidRDefault="004D0A1B" w:rsidP="004D0A1B">
      <w:pPr>
        <w:pStyle w:val="CRCoverPage"/>
        <w:tabs>
          <w:tab w:val="right" w:pos="9639"/>
        </w:tabs>
        <w:outlineLvl w:val="0"/>
        <w:rPr>
          <w:b/>
          <w:noProof/>
          <w:sz w:val="24"/>
        </w:rPr>
      </w:pPr>
      <w:bookmarkStart w:id="0" w:name="_GoBack"/>
      <w:bookmarkEnd w:id="0"/>
    </w:p>
    <w:p w:rsidR="004D0A1B" w:rsidRPr="00020C07" w:rsidRDefault="004D0A1B" w:rsidP="004D0A1B">
      <w:pPr>
        <w:pStyle w:val="3GPPHeader"/>
      </w:pPr>
      <w:r w:rsidRPr="00020C07">
        <w:t>Agenda item:</w:t>
      </w:r>
      <w:bookmarkStart w:id="1" w:name="Source"/>
      <w:bookmarkEnd w:id="1"/>
      <w:r w:rsidRPr="00020C07">
        <w:t xml:space="preserve"> </w:t>
      </w:r>
      <w:r>
        <w:rPr>
          <w:rFonts w:hint="eastAsia"/>
        </w:rPr>
        <w:t xml:space="preserve"> </w:t>
      </w:r>
      <w:r w:rsidR="005152E1" w:rsidRPr="005152E1">
        <w:t>10.4.1.4.</w:t>
      </w:r>
      <w:r w:rsidR="00605465">
        <w:t>7</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Pr="001349C4">
        <w:t>Speed dependent mobility</w:t>
      </w:r>
      <w:r w:rsidR="0044693E">
        <w:rPr>
          <w:rFonts w:hint="eastAsia"/>
        </w:rPr>
        <w:t xml:space="preserve"> in connected </w:t>
      </w:r>
      <w:r w:rsidR="00E4206F">
        <w:rPr>
          <w:rFonts w:hint="eastAsia"/>
        </w:rPr>
        <w:t>state</w:t>
      </w:r>
    </w:p>
    <w:p w:rsidR="004D0A1B" w:rsidRPr="00020C07" w:rsidRDefault="004D0A1B" w:rsidP="004D0A1B">
      <w:pPr>
        <w:pStyle w:val="3GPPHeader"/>
      </w:pPr>
      <w:r w:rsidRPr="00020C07">
        <w:t>Document for:</w:t>
      </w:r>
      <w:bookmarkStart w:id="2" w:name="DocumentFor"/>
      <w:bookmarkEnd w:id="2"/>
      <w:r w:rsidRPr="00020C07">
        <w:t xml:space="preserve"> Discussion and decision</w:t>
      </w:r>
    </w:p>
    <w:p w:rsidR="002957F1" w:rsidRDefault="002957F1" w:rsidP="002957F1">
      <w:pPr>
        <w:pStyle w:val="Heading1"/>
        <w:rPr>
          <w:lang w:val="en-US" w:eastAsia="zh-CN"/>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proofErr w:type="gramStart"/>
      <w:r>
        <w:rPr>
          <w:lang w:val="en-US" w:eastAsia="zh-CN"/>
        </w:rPr>
        <w:t>,</w:t>
      </w:r>
      <w:proofErr w:type="gramEnd"/>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3" w:name="OLE_LINK21"/>
      <w:bookmarkStart w:id="4" w:name="OLE_LINK22"/>
      <w:r w:rsidRPr="00136DCA">
        <w:rPr>
          <w:rFonts w:hint="eastAsia"/>
        </w:rPr>
        <w:t>c</w:t>
      </w:r>
      <w:r w:rsidRPr="00D05729">
        <w:t>ounting handovers</w:t>
      </w:r>
      <w:bookmarkEnd w:id="3"/>
      <w:bookmarkEnd w:id="4"/>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proofErr w:type="spellStart"/>
      <w:r>
        <w:rPr>
          <w:rFonts w:hint="eastAsia"/>
        </w:rPr>
        <w:t>t</w:t>
      </w:r>
      <w:r w:rsidRPr="00136DCA">
        <w:t>ime</w:t>
      </w:r>
      <w:r>
        <w:rPr>
          <w:rFonts w:hint="eastAsia"/>
        </w:rPr>
        <w:t>T</w:t>
      </w:r>
      <w:r w:rsidRPr="00136DCA">
        <w:t>o</w:t>
      </w:r>
      <w:r>
        <w:rPr>
          <w:rFonts w:hint="eastAsia"/>
        </w:rPr>
        <w:t>T</w:t>
      </w:r>
      <w:r w:rsidRPr="00136DCA">
        <w:t>rigger</w:t>
      </w:r>
      <w:proofErr w:type="spellEnd"/>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 xml:space="preserve">et deployment introduces more challenges for handover. The cell size can vary dramatically from macro to </w:t>
      </w:r>
      <w:proofErr w:type="spellStart"/>
      <w:r>
        <w:rPr>
          <w:lang w:val="en-US" w:eastAsia="zh-CN"/>
        </w:rPr>
        <w:t>pico</w:t>
      </w:r>
      <w:proofErr w:type="spellEnd"/>
      <w:r>
        <w:rPr>
          <w:lang w:val="en-US" w:eastAsia="zh-CN"/>
        </w:rPr>
        <w:t>,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in Rel-12 is enhanced by the UE’s reporting the history cell list and time of stay (</w:t>
      </w:r>
      <w:proofErr w:type="spellStart"/>
      <w:r>
        <w:rPr>
          <w:lang w:val="en-US" w:eastAsia="zh-CN"/>
        </w:rPr>
        <w:t>ToS</w:t>
      </w:r>
      <w:proofErr w:type="spellEnd"/>
      <w:r>
        <w:rPr>
          <w:lang w:val="en-US" w:eastAsia="zh-CN"/>
        </w:rPr>
        <w:t xml:space="preserve">)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lastRenderedPageBreak/>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6F073E">
        <w:rPr>
          <w:rFonts w:hint="eastAsia"/>
          <w:lang w:val="en-US" w:eastAsia="zh-CN"/>
        </w:rPr>
        <w:t>in NR connected state</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 xml:space="preserve">NR,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790A0B">
        <w:rPr>
          <w:rFonts w:eastAsia="MS Mincho"/>
        </w:rPr>
        <w:t xml:space="preserve"> </w:t>
      </w:r>
      <w:r>
        <w:rPr>
          <w:rFonts w:eastAsiaTheme="minorEastAsia" w:hint="eastAsia"/>
          <w:lang w:eastAsia="zh-CN"/>
        </w:rPr>
        <w:t>It</w:t>
      </w:r>
      <w:r>
        <w:rPr>
          <w:rFonts w:eastAsia="MS Mincho"/>
        </w:rPr>
        <w:t xml:space="preserve"> </w:t>
      </w:r>
      <w:r>
        <w:rPr>
          <w:rFonts w:hint="eastAsia"/>
          <w:lang w:eastAsia="zh-CN"/>
        </w:rPr>
        <w:t>needs to</w:t>
      </w:r>
      <w:r>
        <w:rPr>
          <w:rFonts w:eastAsia="MS Mincho"/>
        </w:rPr>
        <w:t xml:space="preserve"> </w:t>
      </w:r>
      <w:r w:rsidRPr="002603E3">
        <w:rPr>
          <w:rFonts w:eastAsia="MS Mincho"/>
        </w:rPr>
        <w:t xml:space="preserve">support mobility </w:t>
      </w:r>
      <w:r>
        <w:rPr>
          <w:rFonts w:eastAsia="MS Mincho"/>
        </w:rPr>
        <w:t xml:space="preserve">in </w:t>
      </w:r>
      <w:r>
        <w:rPr>
          <w:rFonts w:hint="eastAsia"/>
          <w:lang w:eastAsia="zh-CN"/>
        </w:rPr>
        <w:t>high frequency</w:t>
      </w:r>
      <w:r>
        <w:rPr>
          <w:rFonts w:eastAsia="MS Mincho"/>
        </w:rPr>
        <w:t xml:space="preserve"> </w:t>
      </w:r>
      <w:r w:rsidRPr="002603E3">
        <w:rPr>
          <w:rFonts w:eastAsia="MS Mincho"/>
        </w:rPr>
        <w:t>deployment scenarios</w:t>
      </w:r>
      <w:r>
        <w:rPr>
          <w:rFonts w:eastAsia="MS Mincho"/>
        </w:rPr>
        <w:t xml:space="preserve"> </w:t>
      </w:r>
      <w:r>
        <w:rPr>
          <w:rFonts w:hint="eastAsia"/>
          <w:sz w:val="21"/>
          <w:szCs w:val="21"/>
          <w:lang w:eastAsia="zh-CN"/>
        </w:rPr>
        <w:t xml:space="preserve">which results </w:t>
      </w:r>
      <w:r w:rsidR="00B7510C">
        <w:rPr>
          <w:rFonts w:hint="eastAsia"/>
          <w:sz w:val="21"/>
          <w:szCs w:val="21"/>
          <w:lang w:eastAsia="zh-CN"/>
        </w:rPr>
        <w:t>in</w:t>
      </w:r>
      <w:r w:rsidR="00B7510C" w:rsidRPr="00084D52">
        <w:rPr>
          <w:rFonts w:hint="eastAsia"/>
          <w:sz w:val="21"/>
          <w:szCs w:val="21"/>
          <w:lang w:eastAsia="zh-CN"/>
        </w:rPr>
        <w:t xml:space="preserve"> </w:t>
      </w:r>
      <w:r>
        <w:rPr>
          <w:rFonts w:hint="eastAsia"/>
          <w:sz w:val="21"/>
          <w:szCs w:val="21"/>
          <w:lang w:eastAsia="zh-CN"/>
        </w:rPr>
        <w:t xml:space="preserve">smaller </w:t>
      </w:r>
      <w:r w:rsidRPr="00084D52">
        <w:rPr>
          <w:rFonts w:hint="eastAsia"/>
          <w:sz w:val="21"/>
          <w:szCs w:val="21"/>
          <w:lang w:eastAsia="zh-CN"/>
        </w:rPr>
        <w:t xml:space="preserve">cell coverage. </w:t>
      </w:r>
      <w:r>
        <w:rPr>
          <w:rFonts w:hint="eastAsia"/>
          <w:sz w:val="21"/>
          <w:szCs w:val="21"/>
          <w:lang w:eastAsia="zh-CN"/>
        </w:rPr>
        <w:t xml:space="preserve">Due to the large path loss and </w:t>
      </w:r>
      <w:r w:rsidRPr="00084D52">
        <w:rPr>
          <w:rFonts w:hint="eastAsia"/>
          <w:sz w:val="21"/>
          <w:szCs w:val="21"/>
          <w:lang w:eastAsia="zh-CN"/>
        </w:rPr>
        <w:t xml:space="preserve">fragile channel </w:t>
      </w:r>
      <w:r w:rsidRPr="00084D52">
        <w:rPr>
          <w:sz w:val="21"/>
          <w:szCs w:val="21"/>
          <w:lang w:eastAsia="zh-CN"/>
        </w:rPr>
        <w:t>behaviour</w:t>
      </w:r>
      <w:r>
        <w:rPr>
          <w:rFonts w:hint="eastAsia"/>
          <w:sz w:val="21"/>
          <w:szCs w:val="21"/>
          <w:lang w:eastAsia="zh-CN"/>
        </w:rPr>
        <w:t xml:space="preserve">, </w:t>
      </w:r>
      <w:r w:rsidRPr="00084D52">
        <w:rPr>
          <w:rFonts w:hint="eastAsia"/>
          <w:sz w:val="21"/>
          <w:szCs w:val="21"/>
          <w:lang w:eastAsia="zh-CN"/>
        </w:rPr>
        <w:t>handover</w:t>
      </w:r>
      <w:r>
        <w:rPr>
          <w:rFonts w:hint="eastAsia"/>
          <w:sz w:val="21"/>
          <w:szCs w:val="21"/>
          <w:lang w:eastAsia="zh-CN"/>
        </w:rPr>
        <w:t xml:space="preserve"> in NR may be</w:t>
      </w:r>
      <w:r w:rsidRPr="00084D52">
        <w:rPr>
          <w:rFonts w:hint="eastAsia"/>
          <w:sz w:val="21"/>
          <w:szCs w:val="21"/>
          <w:lang w:eastAsia="zh-CN"/>
        </w:rPr>
        <w:t xml:space="preserve"> more frequently</w:t>
      </w:r>
      <w:r>
        <w:rPr>
          <w:rFonts w:hint="eastAsia"/>
          <w:sz w:val="21"/>
          <w:szCs w:val="21"/>
          <w:lang w:eastAsia="zh-CN"/>
        </w:rPr>
        <w:t xml:space="preserve"> than in LTE</w:t>
      </w:r>
      <w:r w:rsidRPr="00084D52">
        <w:rPr>
          <w:rFonts w:hint="eastAsia"/>
          <w:sz w:val="21"/>
          <w:szCs w:val="21"/>
          <w:lang w:eastAsia="zh-CN"/>
        </w:rPr>
        <w:t>.</w:t>
      </w:r>
      <w:r>
        <w:rPr>
          <w:rFonts w:hint="eastAsia"/>
          <w:sz w:val="21"/>
          <w:szCs w:val="21"/>
          <w:lang w:eastAsia="zh-CN"/>
        </w:rPr>
        <w:t xml:space="preserve"> Even so, for this case, </w:t>
      </w:r>
      <w:r>
        <w:rPr>
          <w:lang w:val="en-US" w:eastAsia="zh-CN"/>
        </w:rPr>
        <w:t xml:space="preserve">the </w:t>
      </w:r>
      <w:r>
        <w:rPr>
          <w:rFonts w:hint="eastAsia"/>
          <w:lang w:val="en-US" w:eastAsia="zh-CN"/>
        </w:rPr>
        <w:t xml:space="preserve">basic </w:t>
      </w:r>
      <w:r>
        <w:rPr>
          <w:lang w:val="en-US" w:eastAsia="zh-CN"/>
        </w:rPr>
        <w:t>mechanism</w:t>
      </w:r>
      <w:r>
        <w:rPr>
          <w:rFonts w:hint="eastAsia"/>
          <w:lang w:val="en-US" w:eastAsia="zh-CN"/>
        </w:rPr>
        <w:t xml:space="preserve"> of speed dependent mobility of </w:t>
      </w:r>
      <w:r>
        <w:rPr>
          <w:lang w:val="en-US" w:eastAsia="zh-CN"/>
        </w:rPr>
        <w:t xml:space="preserve">LTE </w:t>
      </w:r>
      <w:r>
        <w:rPr>
          <w:rFonts w:hint="eastAsia"/>
          <w:lang w:val="en-US" w:eastAsia="zh-CN"/>
        </w:rPr>
        <w:t>may also be applied to improve NR</w:t>
      </w:r>
      <w:r w:rsidRPr="001E34B4">
        <w:rPr>
          <w:lang w:val="en-US" w:eastAsia="zh-CN"/>
        </w:rPr>
        <w:t xml:space="preserve"> </w:t>
      </w:r>
      <w:r>
        <w:rPr>
          <w:lang w:val="en-US" w:eastAsia="zh-CN"/>
        </w:rPr>
        <w:t>mobility performance</w:t>
      </w:r>
      <w:r>
        <w:rPr>
          <w:rFonts w:hint="eastAsia"/>
          <w:lang w:val="en-US" w:eastAsia="zh-CN"/>
        </w:rPr>
        <w:t xml:space="preserve">. </w:t>
      </w:r>
    </w:p>
    <w:p w:rsidR="00790A0B" w:rsidRDefault="00790A0B" w:rsidP="0091407C">
      <w:pPr>
        <w:rPr>
          <w:rFonts w:eastAsiaTheme="minorEastAsia"/>
          <w:b/>
          <w:lang w:eastAsia="zh-CN"/>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heme="minorEastAsia" w:hint="eastAsia"/>
          <w:b/>
          <w:lang w:eastAsia="zh-CN"/>
        </w:rPr>
        <w:t>R</w:t>
      </w:r>
      <w:r>
        <w:rPr>
          <w:rFonts w:eastAsia="Times New Roman" w:hint="eastAsia"/>
          <w:b/>
          <w:lang w:eastAsia="en-US"/>
        </w:rPr>
        <w:t>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FF29E2" w:rsidRDefault="008448F3" w:rsidP="0091407C">
      <w:pPr>
        <w:rPr>
          <w:rFonts w:eastAsiaTheme="minorEastAsia"/>
          <w:lang w:eastAsia="zh-CN"/>
        </w:rPr>
      </w:pPr>
      <w:r>
        <w:rPr>
          <w:rFonts w:eastAsiaTheme="minorEastAsia" w:hint="eastAsia"/>
          <w:lang w:eastAsia="zh-CN"/>
        </w:rPr>
        <w:t xml:space="preserve">It can be </w:t>
      </w:r>
      <w:r>
        <w:rPr>
          <w:rFonts w:eastAsiaTheme="minorEastAsia"/>
          <w:lang w:eastAsia="zh-CN"/>
        </w:rPr>
        <w:t>envisaged</w:t>
      </w:r>
      <w:r>
        <w:rPr>
          <w:rFonts w:eastAsiaTheme="minorEastAsia" w:hint="eastAsia"/>
          <w:lang w:eastAsia="zh-CN"/>
        </w:rPr>
        <w:t xml:space="preserve"> that the serving beam switching can be triggered by radio signal fluctuation </w:t>
      </w:r>
      <w:r w:rsidR="00483205">
        <w:rPr>
          <w:rFonts w:eastAsiaTheme="minorEastAsia" w:hint="eastAsia"/>
          <w:lang w:eastAsia="zh-CN"/>
        </w:rPr>
        <w:t xml:space="preserve">of the serving beams. There should be two trend of the serving beam switching. One is that the serving beam of the UE is switched to track the UE movement. And the other is that the serving beam of the UE is switched to track the best beam not due to UE mobility. </w:t>
      </w:r>
      <w:r w:rsidR="00483205">
        <w:rPr>
          <w:rFonts w:eastAsiaTheme="minorEastAsia"/>
          <w:lang w:eastAsia="zh-CN"/>
        </w:rPr>
        <w:t>F</w:t>
      </w:r>
      <w:r w:rsidR="00483205">
        <w:rPr>
          <w:rFonts w:eastAsiaTheme="minorEastAsia" w:hint="eastAsia"/>
          <w:lang w:eastAsia="zh-CN"/>
        </w:rPr>
        <w:t xml:space="preserve">or the first case, the beam switching may be done in a round-robin manner to rotate its direction to all of the serving cell beams along with the UE moving </w:t>
      </w:r>
      <w:r w:rsidR="00483205">
        <w:rPr>
          <w:rFonts w:eastAsiaTheme="minorEastAsia"/>
          <w:lang w:eastAsia="zh-CN"/>
        </w:rPr>
        <w:t>trajectory</w:t>
      </w:r>
      <w:r w:rsidR="00483205">
        <w:rPr>
          <w:rFonts w:eastAsiaTheme="minorEastAsia" w:hint="eastAsia"/>
          <w:lang w:eastAsia="zh-CN"/>
        </w:rPr>
        <w:t xml:space="preserve"> till the UE moves out of the coverage of </w:t>
      </w:r>
      <w:r w:rsidR="00483205">
        <w:rPr>
          <w:rFonts w:eastAsiaTheme="minorEastAsia"/>
          <w:lang w:eastAsia="zh-CN"/>
        </w:rPr>
        <w:t>the</w:t>
      </w:r>
      <w:r w:rsidR="00483205">
        <w:rPr>
          <w:rFonts w:eastAsiaTheme="minorEastAsia" w:hint="eastAsia"/>
          <w:lang w:eastAsia="zh-CN"/>
        </w:rPr>
        <w:t xml:space="preserve"> cell. In this case, the consequence of the </w:t>
      </w:r>
      <w:r w:rsidR="00483205">
        <w:rPr>
          <w:rFonts w:eastAsiaTheme="minorEastAsia"/>
          <w:lang w:eastAsia="zh-CN"/>
        </w:rPr>
        <w:t>sequential</w:t>
      </w:r>
      <w:r w:rsidR="00483205">
        <w:rPr>
          <w:rFonts w:eastAsiaTheme="minorEastAsia" w:hint="eastAsia"/>
          <w:lang w:eastAsia="zh-CN"/>
        </w:rPr>
        <w:t xml:space="preserve"> serving beam switching leads to an event of layer </w:t>
      </w:r>
      <w:r w:rsidR="00FF29E2">
        <w:rPr>
          <w:rFonts w:eastAsiaTheme="minorEastAsia" w:hint="eastAsia"/>
          <w:lang w:eastAsia="zh-CN"/>
        </w:rPr>
        <w:t xml:space="preserve">3 </w:t>
      </w:r>
      <w:r w:rsidR="00483205">
        <w:rPr>
          <w:rFonts w:eastAsiaTheme="minorEastAsia"/>
          <w:lang w:eastAsia="zh-CN"/>
        </w:rPr>
        <w:t>mobility</w:t>
      </w:r>
      <w:r w:rsidR="00483205">
        <w:rPr>
          <w:rFonts w:eastAsiaTheme="minorEastAsia" w:hint="eastAsia"/>
          <w:lang w:eastAsia="zh-CN"/>
        </w:rPr>
        <w:t xml:space="preserve"> at the connected state. This can be explained in the figure as below: </w:t>
      </w:r>
    </w:p>
    <w:p w:rsidR="00FF29E2" w:rsidRDefault="00007979" w:rsidP="0091407C">
      <w:pPr>
        <w:jc w:val="center"/>
        <w:rPr>
          <w:rFonts w:eastAsiaTheme="minorEastAsia"/>
          <w:lang w:eastAsia="zh-CN"/>
        </w:rPr>
      </w:pPr>
      <w:r>
        <w:rPr>
          <w:rFonts w:eastAsiaTheme="minorEastAsia"/>
          <w:noProof/>
          <w:lang w:val="en-US" w:eastAsia="zh-CN"/>
        </w:rPr>
        <w:drawing>
          <wp:inline distT="0" distB="0" distL="0" distR="0">
            <wp:extent cx="2873533" cy="1996289"/>
            <wp:effectExtent l="19050" t="0" r="3017"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13176" cy="3980185"/>
                      <a:chOff x="1619672" y="980728"/>
                      <a:chExt cx="5013176" cy="3980185"/>
                    </a:xfrm>
                  </a:grpSpPr>
                  <a:grpSp>
                    <a:nvGrpSpPr>
                      <a:cNvPr id="28" name="组合 27"/>
                      <a:cNvGrpSpPr/>
                    </a:nvGrpSpPr>
                    <a:grpSpPr>
                      <a:xfrm>
                        <a:off x="1619672" y="980728"/>
                        <a:ext cx="5013176" cy="3980185"/>
                        <a:chOff x="1907704" y="1484784"/>
                        <a:chExt cx="5013176" cy="3980185"/>
                      </a:xfrm>
                    </a:grpSpPr>
                    <a:sp>
                      <a:nvSpPr>
                        <a:cNvPr id="4" name="椭圆 3"/>
                        <a:cNvSpPr/>
                      </a:nvSpPr>
                      <a:spPr>
                        <a:xfrm>
                          <a:off x="3347864"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椭圆 4"/>
                        <a:cNvSpPr/>
                      </a:nvSpPr>
                      <a:spPr>
                        <a:xfrm rot="720000">
                          <a:off x="2886845" y="1855429"/>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椭圆 5"/>
                        <a:cNvSpPr/>
                      </a:nvSpPr>
                      <a:spPr>
                        <a:xfrm rot="9900000">
                          <a:off x="3938500" y="1769606"/>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椭圆 6"/>
                        <a:cNvSpPr/>
                      </a:nvSpPr>
                      <a:spPr>
                        <a:xfrm rot="10320000">
                          <a:off x="3655835"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椭圆 7"/>
                        <a:cNvSpPr/>
                      </a:nvSpPr>
                      <a:spPr>
                        <a:xfrm>
                          <a:off x="5118920"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椭圆 8"/>
                        <a:cNvSpPr/>
                      </a:nvSpPr>
                      <a:spPr>
                        <a:xfrm rot="9900000">
                          <a:off x="5736961" y="1834832"/>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椭圆 9"/>
                        <a:cNvSpPr/>
                      </a:nvSpPr>
                      <a:spPr>
                        <a:xfrm rot="900000">
                          <a:off x="4730588" y="1841613"/>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椭圆 10"/>
                        <a:cNvSpPr/>
                      </a:nvSpPr>
                      <a:spPr>
                        <a:xfrm rot="10320000">
                          <a:off x="5426891"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弧形 12"/>
                        <a:cNvSpPr/>
                      </a:nvSpPr>
                      <a:spPr>
                        <a:xfrm rot="5400000">
                          <a:off x="3514192" y="1678496"/>
                          <a:ext cx="1800200" cy="5013176"/>
                        </a:xfrm>
                        <a:prstGeom prst="arc">
                          <a:avLst>
                            <a:gd name="adj1" fmla="val 16200000"/>
                            <a:gd name="adj2" fmla="val 5378462"/>
                          </a:avLst>
                        </a:prstGeom>
                        <a:ln>
                          <a:solidFill>
                            <a:schemeClr val="tx1"/>
                          </a:solidFill>
                          <a:prstDash val="sysDash"/>
                          <a:headEnd type="triangle" w="med" len="med"/>
                          <a:tailEnd type="none"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ln>
                                <a:solidFill>
                                  <a:sysClr val="windowText" lastClr="000000"/>
                                </a:solidFill>
                              </a:ln>
                            </a:endParaRPr>
                          </a:p>
                        </a:txBody>
                        <a:useSpRect/>
                      </a:txSp>
                      <a:style>
                        <a:lnRef idx="1">
                          <a:schemeClr val="accent1"/>
                        </a:lnRef>
                        <a:fillRef idx="0">
                          <a:schemeClr val="accent1"/>
                        </a:fillRef>
                        <a:effectRef idx="0">
                          <a:schemeClr val="accent1"/>
                        </a:effectRef>
                        <a:fontRef idx="minor">
                          <a:schemeClr val="tx1"/>
                        </a:fontRef>
                      </a:style>
                    </a:sp>
                    <a:sp>
                      <a:nvSpPr>
                        <a:cNvPr id="14" name="椭圆 13"/>
                        <a:cNvSpPr/>
                      </a:nvSpPr>
                      <a:spPr>
                        <a:xfrm>
                          <a:off x="2411760"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椭圆 14"/>
                        <a:cNvSpPr/>
                      </a:nvSpPr>
                      <a:spPr>
                        <a:xfrm>
                          <a:off x="4355976"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3491880" y="5157192"/>
                          <a:ext cx="201622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UE move trajectory</a:t>
                            </a:r>
                            <a:endParaRPr lang="zh-CN" altLang="en-US" sz="1400" dirty="0"/>
                          </a:p>
                        </a:txBody>
                        <a:useSpRect/>
                      </a:txSp>
                    </a:sp>
                    <a:sp>
                      <a:nvSpPr>
                        <a:cNvPr id="17" name="TextBox 16"/>
                        <a:cNvSpPr txBox="1"/>
                      </a:nvSpPr>
                      <a:spPr>
                        <a:xfrm>
                          <a:off x="3347864" y="1484784"/>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Beams of two neighbor Cells</a:t>
                            </a:r>
                            <a:endParaRPr lang="zh-CN" altLang="en-US" sz="1400" dirty="0"/>
                          </a:p>
                        </a:txBody>
                        <a:useSpRect/>
                      </a:txSp>
                    </a:sp>
                    <a:sp>
                      <a:nvSpPr>
                        <a:cNvPr id="18" name="下弧形箭头 17"/>
                        <a:cNvSpPr/>
                      </a:nvSpPr>
                      <a:spPr>
                        <a:xfrm>
                          <a:off x="2915816" y="4221088"/>
                          <a:ext cx="504056" cy="144016"/>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下弧形箭头 18"/>
                        <a:cNvSpPr/>
                      </a:nvSpPr>
                      <a:spPr>
                        <a:xfrm>
                          <a:off x="3491880"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下弧形箭头 19"/>
                        <a:cNvSpPr/>
                      </a:nvSpPr>
                      <a:spPr>
                        <a:xfrm>
                          <a:off x="3923928"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下弧形箭头 20"/>
                        <a:cNvSpPr/>
                      </a:nvSpPr>
                      <a:spPr>
                        <a:xfrm>
                          <a:off x="4355976" y="4221088"/>
                          <a:ext cx="432048" cy="288032"/>
                        </a:xfrm>
                        <a:prstGeom prst="curvedUpArrow">
                          <a:avLst/>
                        </a:prstGeom>
                        <a:solidFill>
                          <a:srgbClr val="0E03EB"/>
                        </a:solidFill>
                        <a:ln>
                          <a:solidFill>
                            <a:srgbClr val="0E03EB"/>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3131840" y="4366265"/>
                          <a:ext cx="864096"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Beam switching</a:t>
                            </a:r>
                            <a:endParaRPr lang="zh-CN" altLang="en-US" sz="1100" dirty="0"/>
                          </a:p>
                        </a:txBody>
                        <a:useSpRect/>
                      </a:txSp>
                    </a:sp>
                    <a:sp>
                      <a:nvSpPr>
                        <a:cNvPr id="23" name="TextBox 22"/>
                        <a:cNvSpPr txBox="1"/>
                      </a:nvSpPr>
                      <a:spPr>
                        <a:xfrm>
                          <a:off x="4644008" y="4293096"/>
                          <a:ext cx="864096" cy="2616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Cell Change</a:t>
                            </a:r>
                            <a:endParaRPr lang="zh-CN" altLang="en-US" sz="1100" dirty="0"/>
                          </a:p>
                        </a:txBody>
                        <a:useSpRect/>
                      </a:txSp>
                    </a:sp>
                    <a:sp>
                      <a:nvSpPr>
                        <a:cNvPr id="24" name="椭圆 23"/>
                        <a:cNvSpPr/>
                      </a:nvSpPr>
                      <a:spPr>
                        <a:xfrm>
                          <a:off x="2699792" y="47880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椭圆 24"/>
                        <a:cNvSpPr/>
                      </a:nvSpPr>
                      <a:spPr>
                        <a:xfrm>
                          <a:off x="4427984" y="4978800"/>
                          <a:ext cx="216024" cy="216024"/>
                        </a:xfrm>
                        <a:prstGeom prst="ellipse">
                          <a:avLst/>
                        </a:prstGeom>
                        <a:solidFill>
                          <a:srgbClr val="002060"/>
                        </a:solidFill>
                        <a:ln>
                          <a:solidFill>
                            <a:srgbClr val="00206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椭圆 25"/>
                        <a:cNvSpPr/>
                      </a:nvSpPr>
                      <a:spPr>
                        <a:xfrm>
                          <a:off x="3419872" y="4941168"/>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椭圆 26"/>
                        <a:cNvSpPr/>
                      </a:nvSpPr>
                      <a:spPr>
                        <a:xfrm>
                          <a:off x="3923928" y="49788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452536" w:rsidRPr="0091407C" w:rsidRDefault="00FF29E2" w:rsidP="0091407C">
      <w:pPr>
        <w:jc w:val="center"/>
        <w:rPr>
          <w:rFonts w:eastAsiaTheme="minorEastAsia"/>
          <w:b/>
          <w:lang w:eastAsia="zh-CN"/>
        </w:rPr>
      </w:pPr>
      <w:r w:rsidRPr="0091407C">
        <w:rPr>
          <w:rFonts w:eastAsiaTheme="minorEastAsia" w:hint="eastAsia"/>
          <w:b/>
          <w:lang w:eastAsia="zh-CN"/>
        </w:rPr>
        <w:t>Figure 1:</w:t>
      </w:r>
      <w:r w:rsidR="00B83555" w:rsidRPr="0091407C">
        <w:rPr>
          <w:rFonts w:eastAsiaTheme="minorEastAsia" w:hint="eastAsia"/>
          <w:b/>
          <w:lang w:eastAsia="zh-CN"/>
        </w:rPr>
        <w:t xml:space="preserve"> Beam switching and cell </w:t>
      </w:r>
      <w:r w:rsidR="00B83555" w:rsidRPr="0091407C">
        <w:rPr>
          <w:rFonts w:eastAsiaTheme="minorEastAsia"/>
          <w:b/>
          <w:lang w:eastAsia="zh-CN"/>
        </w:rPr>
        <w:t>change</w:t>
      </w:r>
    </w:p>
    <w:p w:rsidR="00452536" w:rsidRDefault="00FF29E2" w:rsidP="0091407C">
      <w:pPr>
        <w:spacing w:after="240"/>
        <w:rPr>
          <w:color w:val="000000" w:themeColor="text1"/>
          <w:lang w:eastAsia="zh-CN"/>
        </w:rPr>
      </w:pPr>
      <w:r>
        <w:rPr>
          <w:rFonts w:hint="eastAsia"/>
          <w:color w:val="000000" w:themeColor="text1"/>
          <w:lang w:eastAsia="zh-CN"/>
        </w:rPr>
        <w:t xml:space="preserve">Therefore, in order to </w:t>
      </w:r>
      <w:r>
        <w:rPr>
          <w:color w:val="000000" w:themeColor="text1"/>
          <w:lang w:eastAsia="zh-CN"/>
        </w:rPr>
        <w:t>optimise</w:t>
      </w:r>
      <w:r>
        <w:rPr>
          <w:rFonts w:hint="eastAsia"/>
          <w:color w:val="000000" w:themeColor="text1"/>
          <w:lang w:eastAsia="zh-CN"/>
        </w:rPr>
        <w:t xml:space="preserve"> </w:t>
      </w:r>
      <w:r w:rsidRPr="008B3A50">
        <w:t xml:space="preserve">handover </w:t>
      </w:r>
      <w:r>
        <w:rPr>
          <w:rFonts w:hint="eastAsia"/>
          <w:lang w:eastAsia="zh-CN"/>
        </w:rPr>
        <w:t xml:space="preserve">performance, the counting information of the serving beam switching as mentioned by the first case discussed above may be used as the complementary information for the UE to select the </w:t>
      </w:r>
      <w:r>
        <w:rPr>
          <w:lang w:eastAsia="zh-CN"/>
        </w:rPr>
        <w:t>suitable</w:t>
      </w:r>
      <w:r>
        <w:rPr>
          <w:rFonts w:hint="eastAsia"/>
          <w:lang w:eastAsia="zh-CN"/>
        </w:rPr>
        <w:t xml:space="preserve"> TTT. The UE may </w:t>
      </w:r>
      <w:r>
        <w:rPr>
          <w:rFonts w:hint="eastAsia"/>
          <w:color w:val="000000" w:themeColor="text1"/>
          <w:lang w:eastAsia="zh-CN"/>
        </w:rPr>
        <w:t>apply</w:t>
      </w:r>
      <w:r w:rsidRPr="00757DBE">
        <w:rPr>
          <w:rFonts w:hint="eastAsia"/>
          <w:color w:val="000000" w:themeColor="text1"/>
          <w:lang w:eastAsia="zh-CN"/>
        </w:rPr>
        <w:t xml:space="preserve"> TTT for measurement report triggering</w:t>
      </w:r>
      <w:r>
        <w:rPr>
          <w:rFonts w:hint="eastAsia"/>
          <w:color w:val="000000" w:themeColor="text1"/>
          <w:lang w:eastAsia="zh-CN"/>
        </w:rPr>
        <w:t xml:space="preserve"> with consideration of the counting of both handover and beam switches for a more accurate </w:t>
      </w:r>
      <w:r w:rsidRPr="00757DBE">
        <w:rPr>
          <w:color w:val="000000" w:themeColor="text1"/>
          <w:lang w:eastAsia="zh-CN"/>
        </w:rPr>
        <w:t>mobility</w:t>
      </w:r>
      <w:r w:rsidRPr="00757DBE">
        <w:rPr>
          <w:rFonts w:hint="eastAsia"/>
          <w:color w:val="000000" w:themeColor="text1"/>
          <w:lang w:eastAsia="zh-CN"/>
        </w:rPr>
        <w:t xml:space="preserve"> state estimation</w:t>
      </w:r>
      <w:r>
        <w:rPr>
          <w:rFonts w:hint="eastAsia"/>
          <w:color w:val="000000" w:themeColor="text1"/>
          <w:lang w:eastAsia="zh-CN"/>
        </w:rPr>
        <w:t>. RAN2 should discuss</w:t>
      </w:r>
      <w:r w:rsidRPr="00D34BD7">
        <w:rPr>
          <w:rFonts w:hint="eastAsia"/>
          <w:color w:val="000000" w:themeColor="text1"/>
          <w:lang w:eastAsia="zh-CN"/>
        </w:rPr>
        <w:t xml:space="preserve"> whether t</w:t>
      </w:r>
      <w:r w:rsidRPr="00D34BD7">
        <w:rPr>
          <w:rFonts w:hint="eastAsia"/>
          <w:color w:val="000000" w:themeColor="text1"/>
        </w:rPr>
        <w:t xml:space="preserve">he </w:t>
      </w:r>
      <w:r w:rsidRPr="00D34BD7">
        <w:rPr>
          <w:rFonts w:hint="eastAsia"/>
          <w:color w:val="000000" w:themeColor="text1"/>
          <w:lang w:eastAsia="zh-CN"/>
        </w:rPr>
        <w:t xml:space="preserve">counting number of </w:t>
      </w:r>
      <w:r>
        <w:rPr>
          <w:color w:val="000000" w:themeColor="text1"/>
          <w:lang w:eastAsia="zh-CN"/>
        </w:rPr>
        <w:t>specific</w:t>
      </w:r>
      <w:r>
        <w:rPr>
          <w:rFonts w:hint="eastAsia"/>
          <w:color w:val="000000" w:themeColor="text1"/>
          <w:lang w:eastAsia="zh-CN"/>
        </w:rPr>
        <w:t xml:space="preserve"> </w:t>
      </w:r>
      <w:r w:rsidRPr="00D34BD7">
        <w:rPr>
          <w:rFonts w:hint="eastAsia"/>
          <w:color w:val="000000" w:themeColor="text1"/>
        </w:rPr>
        <w:t>beam switches c</w:t>
      </w:r>
      <w:r>
        <w:rPr>
          <w:rFonts w:hint="eastAsia"/>
          <w:color w:val="000000" w:themeColor="text1"/>
          <w:lang w:eastAsia="zh-CN"/>
        </w:rPr>
        <w:t>ould</w:t>
      </w:r>
      <w:r w:rsidRPr="00D34BD7">
        <w:rPr>
          <w:rFonts w:hint="eastAsia"/>
          <w:color w:val="000000" w:themeColor="text1"/>
        </w:rPr>
        <w:t xml:space="preserve"> be the </w:t>
      </w:r>
      <w:r>
        <w:rPr>
          <w:rFonts w:hint="eastAsia"/>
          <w:lang w:eastAsia="zh-CN"/>
        </w:rPr>
        <w:t xml:space="preserve">complementary </w:t>
      </w:r>
      <w:r w:rsidRPr="00D34BD7">
        <w:rPr>
          <w:rFonts w:hint="eastAsia"/>
          <w:color w:val="000000" w:themeColor="text1"/>
        </w:rPr>
        <w:t>information for UE to apply the speed dependant scaling factor</w:t>
      </w:r>
      <w:r>
        <w:rPr>
          <w:rFonts w:hint="eastAsia"/>
          <w:color w:val="000000" w:themeColor="text1"/>
          <w:lang w:eastAsia="zh-CN"/>
        </w:rPr>
        <w:t xml:space="preserve"> </w:t>
      </w:r>
      <w:r>
        <w:rPr>
          <w:rFonts w:hint="eastAsia"/>
          <w:lang w:eastAsia="zh-CN"/>
        </w:rPr>
        <w:t>for</w:t>
      </w:r>
      <w:r w:rsidRPr="00C04959">
        <w:t xml:space="preserve"> optimis</w:t>
      </w:r>
      <w:r>
        <w:rPr>
          <w:rFonts w:hint="eastAsia"/>
          <w:lang w:eastAsia="zh-CN"/>
        </w:rPr>
        <w:t>ing</w:t>
      </w:r>
      <w:r w:rsidRPr="00C04959">
        <w:t xml:space="preserve"> handover</w:t>
      </w:r>
      <w:r>
        <w:rPr>
          <w:rFonts w:hint="eastAsia"/>
          <w:lang w:eastAsia="zh-CN"/>
        </w:rPr>
        <w:t xml:space="preserve"> </w:t>
      </w:r>
      <w:r>
        <w:rPr>
          <w:lang w:eastAsia="zh-CN"/>
        </w:rPr>
        <w:t>performance</w:t>
      </w:r>
      <w:r>
        <w:rPr>
          <w:rFonts w:hint="eastAsia"/>
          <w:lang w:eastAsia="zh-CN"/>
        </w:rPr>
        <w:t xml:space="preserve"> to avoid</w:t>
      </w:r>
      <w:r w:rsidRPr="00C04959">
        <w:t xml:space="preserve"> ping-pong </w:t>
      </w:r>
      <w:r>
        <w:rPr>
          <w:rFonts w:hint="eastAsia"/>
          <w:lang w:eastAsia="zh-CN"/>
        </w:rPr>
        <w:t xml:space="preserve">handover </w:t>
      </w:r>
      <w:r w:rsidRPr="00C04959">
        <w:t xml:space="preserve">and </w:t>
      </w:r>
      <w:r>
        <w:rPr>
          <w:rFonts w:hint="eastAsia"/>
          <w:lang w:eastAsia="zh-CN"/>
        </w:rPr>
        <w:t xml:space="preserve">handover </w:t>
      </w:r>
      <w:r w:rsidRPr="00C04959">
        <w:t>failure</w:t>
      </w:r>
      <w:r w:rsidRPr="00D34BD7">
        <w:rPr>
          <w:rFonts w:hint="eastAsia"/>
          <w:color w:val="000000" w:themeColor="text1"/>
        </w:rPr>
        <w:t>.</w:t>
      </w:r>
    </w:p>
    <w:p w:rsidR="00D22DCB" w:rsidRDefault="00020B63" w:rsidP="0091407C">
      <w:pPr>
        <w:spacing w:after="240"/>
        <w:rPr>
          <w:rFonts w:eastAsiaTheme="minorEastAsia"/>
          <w:lang w:eastAsia="zh-CN"/>
        </w:rPr>
      </w:pPr>
      <w:r>
        <w:rPr>
          <w:rFonts w:eastAsiaTheme="minorEastAsia" w:hint="eastAsia"/>
          <w:lang w:eastAsia="zh-CN"/>
        </w:rPr>
        <w:t>Alternatively, the TTT can be reconfigured by the base station</w:t>
      </w:r>
      <w:r>
        <w:rPr>
          <w:rFonts w:eastAsiaTheme="minorEastAsia"/>
          <w:lang w:eastAsia="zh-CN"/>
        </w:rPr>
        <w:t xml:space="preserve"> </w:t>
      </w:r>
      <w:r>
        <w:rPr>
          <w:rFonts w:eastAsiaTheme="minorEastAsia" w:hint="eastAsia"/>
          <w:lang w:eastAsia="zh-CN"/>
        </w:rPr>
        <w:t xml:space="preserve">to the UE when there is a need to scale the TTT. In practice, this cannot work when the UE experiences fast move, since RRC message can only come when there is already high speed mobility. Meanwhile, it is difficult to </w:t>
      </w:r>
      <w:r>
        <w:rPr>
          <w:rFonts w:eastAsiaTheme="minorEastAsia"/>
          <w:lang w:eastAsia="zh-CN"/>
        </w:rPr>
        <w:t>predict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movement. RRC message</w:t>
      </w:r>
      <w:r>
        <w:rPr>
          <w:rFonts w:eastAsiaTheme="minorEastAsia"/>
          <w:lang w:eastAsia="zh-CN"/>
        </w:rPr>
        <w:t xml:space="preserve"> </w:t>
      </w:r>
      <w:r>
        <w:rPr>
          <w:rFonts w:eastAsiaTheme="minorEastAsia" w:hint="eastAsia"/>
          <w:lang w:eastAsia="zh-CN"/>
        </w:rPr>
        <w:t xml:space="preserve">is not </w:t>
      </w:r>
      <w:r>
        <w:rPr>
          <w:rFonts w:eastAsiaTheme="minorEastAsia"/>
          <w:lang w:eastAsia="zh-CN"/>
        </w:rPr>
        <w:t>efficient</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to adjust the TTT at real time. </w:t>
      </w:r>
    </w:p>
    <w:p w:rsidR="00D8129D" w:rsidRPr="0091407C" w:rsidRDefault="00FF29E2" w:rsidP="0091407C">
      <w:pPr>
        <w:rPr>
          <w:rFonts w:eastAsiaTheme="minorEastAsia"/>
          <w:b/>
          <w:lang w:eastAsia="zh-CN"/>
        </w:rPr>
      </w:pPr>
      <w:r w:rsidRPr="00A03723">
        <w:rPr>
          <w:rFonts w:eastAsia="Times New Roman"/>
          <w:b/>
          <w:lang w:eastAsia="en-US"/>
        </w:rPr>
        <w:lastRenderedPageBreak/>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91407C" w:rsidP="002957F1">
      <w:pPr>
        <w:pStyle w:val="Heading1"/>
        <w:rPr>
          <w:lang w:val="en-US" w:eastAsia="ko-KR"/>
        </w:rPr>
      </w:pPr>
      <w:r>
        <w:rPr>
          <w:lang w:val="en-US" w:eastAsia="ko-KR"/>
        </w:rPr>
        <w:t>Conclusion</w:t>
      </w:r>
    </w:p>
    <w:p w:rsidR="002957F1" w:rsidRPr="0091407C"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EF4F0B" w:rsidRPr="00EF4F0B" w:rsidRDefault="00EF4F0B" w:rsidP="00EF4F0B">
      <w:pPr>
        <w:rPr>
          <w:rFonts w:eastAsiaTheme="minorEastAsia"/>
          <w:b/>
          <w:lang w:eastAsia="zh-CN"/>
        </w:rPr>
      </w:pPr>
      <w:bookmarkStart w:id="5" w:name="OLE_LINK7"/>
      <w:bookmarkStart w:id="6" w:name="OLE_LINK8"/>
      <w:r w:rsidRPr="005579E6">
        <w:rPr>
          <w:rFonts w:eastAsia="Times New Roman"/>
          <w:b/>
          <w:lang w:eastAsia="en-US"/>
        </w:rPr>
        <w:t>P</w:t>
      </w:r>
      <w:r w:rsidRPr="005579E6">
        <w:rPr>
          <w:rFonts w:eastAsia="Times New Roman" w:hint="eastAsia"/>
          <w:b/>
          <w:lang w:eastAsia="en-US"/>
        </w:rPr>
        <w:t>roposal 1:</w:t>
      </w:r>
      <w:r w:rsidR="00696DC8">
        <w:rPr>
          <w:rFonts w:eastAsia="Times New Roman"/>
          <w:b/>
          <w:lang w:eastAsia="en-US"/>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imes New Roman" w:hint="eastAsia"/>
          <w:b/>
          <w:lang w:eastAsia="en-US"/>
        </w:rPr>
        <w:t>RRC_CONNECTED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bookmarkEnd w:id="5"/>
    <w:bookmarkEnd w:id="6"/>
    <w:p w:rsidR="00D8129D" w:rsidRPr="00B87455" w:rsidRDefault="00980265" w:rsidP="008721B7">
      <w:pPr>
        <w:rPr>
          <w:b/>
          <w:lang w:eastAsia="zh-CN"/>
        </w:rPr>
      </w:pPr>
      <w:r w:rsidRPr="00A03723">
        <w:rPr>
          <w:rFonts w:eastAsia="Times New Roman"/>
          <w:b/>
          <w:lang w:eastAsia="en-US"/>
        </w:rPr>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2957F1" w:rsidP="002957F1">
      <w:pPr>
        <w:pStyle w:val="Heading1"/>
        <w:rPr>
          <w:lang w:val="en-US" w:eastAsia="ko-KR"/>
        </w:rPr>
      </w:pPr>
      <w:r>
        <w:rPr>
          <w:lang w:val="en-US" w:eastAsia="ko-KR"/>
        </w:rPr>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C04959">
        <w:rPr>
          <w:rFonts w:hint="eastAsia"/>
          <w:lang w:eastAsia="zh-CN"/>
        </w:rPr>
        <w:t xml:space="preserve">Draft </w:t>
      </w:r>
      <w:r w:rsidRPr="003B76C5">
        <w:t>TS 3</w:t>
      </w:r>
      <w:r w:rsidR="008A732A">
        <w:t>8</w:t>
      </w:r>
      <w:r w:rsidRPr="003B76C5">
        <w:t>.3</w:t>
      </w:r>
      <w:r w:rsidR="00C04959">
        <w:rPr>
          <w:rFonts w:hint="eastAsia"/>
          <w:lang w:eastAsia="zh-CN"/>
        </w:rPr>
        <w:t>00</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8A5" w:rsidRDefault="00A268A5" w:rsidP="009A4F99">
      <w:pPr>
        <w:spacing w:after="0"/>
      </w:pPr>
      <w:r>
        <w:separator/>
      </w:r>
    </w:p>
  </w:endnote>
  <w:endnote w:type="continuationSeparator" w:id="0">
    <w:p w:rsidR="00A268A5" w:rsidRDefault="00A268A5" w:rsidP="009A4F9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8A5" w:rsidRDefault="00A268A5" w:rsidP="009A4F99">
      <w:pPr>
        <w:spacing w:after="0"/>
      </w:pPr>
      <w:r>
        <w:separator/>
      </w:r>
    </w:p>
  </w:footnote>
  <w:footnote w:type="continuationSeparator" w:id="0">
    <w:p w:rsidR="00A268A5" w:rsidRDefault="00A268A5" w:rsidP="009A4F9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nsid w:val="0B2E1625"/>
    <w:multiLevelType w:val="hybridMultilevel"/>
    <w:tmpl w:val="9954A48C"/>
    <w:lvl w:ilvl="0" w:tplc="0F7A3B0A">
      <w:start w:val="1"/>
      <w:numFmt w:val="bullet"/>
      <w:lvlText w:val="•"/>
      <w:lvlJc w:val="left"/>
      <w:pPr>
        <w:tabs>
          <w:tab w:val="num" w:pos="720"/>
        </w:tabs>
        <w:ind w:left="720" w:hanging="360"/>
      </w:pPr>
      <w:rPr>
        <w:rFonts w:ascii="宋体" w:hAnsi="宋体" w:hint="default"/>
      </w:rPr>
    </w:lvl>
    <w:lvl w:ilvl="1" w:tplc="7DFCA9B4" w:tentative="1">
      <w:start w:val="1"/>
      <w:numFmt w:val="bullet"/>
      <w:lvlText w:val="•"/>
      <w:lvlJc w:val="left"/>
      <w:pPr>
        <w:tabs>
          <w:tab w:val="num" w:pos="1440"/>
        </w:tabs>
        <w:ind w:left="1440" w:hanging="360"/>
      </w:pPr>
      <w:rPr>
        <w:rFonts w:ascii="宋体" w:hAnsi="宋体" w:hint="default"/>
      </w:rPr>
    </w:lvl>
    <w:lvl w:ilvl="2" w:tplc="CD8E6BD0" w:tentative="1">
      <w:start w:val="1"/>
      <w:numFmt w:val="bullet"/>
      <w:lvlText w:val="•"/>
      <w:lvlJc w:val="left"/>
      <w:pPr>
        <w:tabs>
          <w:tab w:val="num" w:pos="2160"/>
        </w:tabs>
        <w:ind w:left="2160" w:hanging="360"/>
      </w:pPr>
      <w:rPr>
        <w:rFonts w:ascii="宋体" w:hAnsi="宋体" w:hint="default"/>
      </w:rPr>
    </w:lvl>
    <w:lvl w:ilvl="3" w:tplc="6B7C15C2" w:tentative="1">
      <w:start w:val="1"/>
      <w:numFmt w:val="bullet"/>
      <w:lvlText w:val="•"/>
      <w:lvlJc w:val="left"/>
      <w:pPr>
        <w:tabs>
          <w:tab w:val="num" w:pos="2880"/>
        </w:tabs>
        <w:ind w:left="2880" w:hanging="360"/>
      </w:pPr>
      <w:rPr>
        <w:rFonts w:ascii="宋体" w:hAnsi="宋体" w:hint="default"/>
      </w:rPr>
    </w:lvl>
    <w:lvl w:ilvl="4" w:tplc="3732DFC4" w:tentative="1">
      <w:start w:val="1"/>
      <w:numFmt w:val="bullet"/>
      <w:lvlText w:val="•"/>
      <w:lvlJc w:val="left"/>
      <w:pPr>
        <w:tabs>
          <w:tab w:val="num" w:pos="3600"/>
        </w:tabs>
        <w:ind w:left="3600" w:hanging="360"/>
      </w:pPr>
      <w:rPr>
        <w:rFonts w:ascii="宋体" w:hAnsi="宋体" w:hint="default"/>
      </w:rPr>
    </w:lvl>
    <w:lvl w:ilvl="5" w:tplc="0C044AB2" w:tentative="1">
      <w:start w:val="1"/>
      <w:numFmt w:val="bullet"/>
      <w:lvlText w:val="•"/>
      <w:lvlJc w:val="left"/>
      <w:pPr>
        <w:tabs>
          <w:tab w:val="num" w:pos="4320"/>
        </w:tabs>
        <w:ind w:left="4320" w:hanging="360"/>
      </w:pPr>
      <w:rPr>
        <w:rFonts w:ascii="宋体" w:hAnsi="宋体" w:hint="default"/>
      </w:rPr>
    </w:lvl>
    <w:lvl w:ilvl="6" w:tplc="FA26343C" w:tentative="1">
      <w:start w:val="1"/>
      <w:numFmt w:val="bullet"/>
      <w:lvlText w:val="•"/>
      <w:lvlJc w:val="left"/>
      <w:pPr>
        <w:tabs>
          <w:tab w:val="num" w:pos="5040"/>
        </w:tabs>
        <w:ind w:left="5040" w:hanging="360"/>
      </w:pPr>
      <w:rPr>
        <w:rFonts w:ascii="宋体" w:hAnsi="宋体" w:hint="default"/>
      </w:rPr>
    </w:lvl>
    <w:lvl w:ilvl="7" w:tplc="5234EAF8" w:tentative="1">
      <w:start w:val="1"/>
      <w:numFmt w:val="bullet"/>
      <w:lvlText w:val="•"/>
      <w:lvlJc w:val="left"/>
      <w:pPr>
        <w:tabs>
          <w:tab w:val="num" w:pos="5760"/>
        </w:tabs>
        <w:ind w:left="5760" w:hanging="360"/>
      </w:pPr>
      <w:rPr>
        <w:rFonts w:ascii="宋体" w:hAnsi="宋体" w:hint="default"/>
      </w:rPr>
    </w:lvl>
    <w:lvl w:ilvl="8" w:tplc="B2028864" w:tentative="1">
      <w:start w:val="1"/>
      <w:numFmt w:val="bullet"/>
      <w:lvlText w:val="•"/>
      <w:lvlJc w:val="left"/>
      <w:pPr>
        <w:tabs>
          <w:tab w:val="num" w:pos="6480"/>
        </w:tabs>
        <w:ind w:left="6480" w:hanging="360"/>
      </w:pPr>
      <w:rPr>
        <w:rFonts w:ascii="宋体" w:hAnsi="宋体" w:hint="default"/>
      </w:rPr>
    </w:lvl>
  </w:abstractNum>
  <w:abstractNum w:abstractNumId="6">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410"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F66362"/>
    <w:multiLevelType w:val="hybridMultilevel"/>
    <w:tmpl w:val="A8F0B034"/>
    <w:lvl w:ilvl="0" w:tplc="F3CA0E96">
      <w:numFmt w:val="bullet"/>
      <w:lvlText w:val=""/>
      <w:lvlJc w:val="left"/>
      <w:pPr>
        <w:ind w:left="360" w:hanging="360"/>
      </w:pPr>
      <w:rPr>
        <w:rFonts w:ascii="Wingdings" w:eastAsia="宋体"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2A6A69FA"/>
    <w:multiLevelType w:val="hybridMultilevel"/>
    <w:tmpl w:val="FBFC9894"/>
    <w:lvl w:ilvl="0" w:tplc="F7F62564">
      <w:start w:val="1"/>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6B6EF0"/>
    <w:multiLevelType w:val="hybridMultilevel"/>
    <w:tmpl w:val="70C4AC6A"/>
    <w:lvl w:ilvl="0" w:tplc="0602ED74">
      <w:start w:val="2"/>
      <w:numFmt w:val="bullet"/>
      <w:lvlText w:val=""/>
      <w:lvlJc w:val="left"/>
      <w:pPr>
        <w:ind w:left="390" w:hanging="39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47473366"/>
    <w:multiLevelType w:val="hybridMultilevel"/>
    <w:tmpl w:val="18FCF5D6"/>
    <w:lvl w:ilvl="0" w:tplc="04090001">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6">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7">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50A21430"/>
    <w:multiLevelType w:val="hybridMultilevel"/>
    <w:tmpl w:val="F3AC9B14"/>
    <w:lvl w:ilvl="0" w:tplc="E4D43BD0">
      <w:start w:val="3"/>
      <w:numFmt w:val="bullet"/>
      <w:lvlText w:val="-"/>
      <w:lvlJc w:val="left"/>
      <w:pPr>
        <w:ind w:left="450" w:hanging="360"/>
      </w:pPr>
      <w:rPr>
        <w:rFonts w:ascii="Times New Roman" w:eastAsia="宋体"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29">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5E8316BB"/>
    <w:multiLevelType w:val="hybridMultilevel"/>
    <w:tmpl w:val="7046871A"/>
    <w:lvl w:ilvl="0" w:tplc="FC4A449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8">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1">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5">
    <w:nsid w:val="7AAC7B65"/>
    <w:multiLevelType w:val="hybridMultilevel"/>
    <w:tmpl w:val="65B690DA"/>
    <w:lvl w:ilvl="0" w:tplc="0409000B">
      <w:start w:val="1"/>
      <w:numFmt w:val="bullet"/>
      <w:lvlText w:val="•"/>
      <w:lvlJc w:val="left"/>
      <w:pPr>
        <w:tabs>
          <w:tab w:val="num" w:pos="720"/>
        </w:tabs>
        <w:ind w:left="720" w:hanging="360"/>
      </w:pPr>
      <w:rPr>
        <w:rFonts w:ascii="宋体" w:hAnsi="宋体" w:hint="default"/>
      </w:rPr>
    </w:lvl>
    <w:lvl w:ilvl="1" w:tplc="04090003" w:tentative="1">
      <w:start w:val="1"/>
      <w:numFmt w:val="bullet"/>
      <w:lvlText w:val="•"/>
      <w:lvlJc w:val="left"/>
      <w:pPr>
        <w:tabs>
          <w:tab w:val="num" w:pos="1440"/>
        </w:tabs>
        <w:ind w:left="1440" w:hanging="360"/>
      </w:pPr>
      <w:rPr>
        <w:rFonts w:ascii="宋体" w:hAnsi="宋体" w:hint="default"/>
      </w:rPr>
    </w:lvl>
    <w:lvl w:ilvl="2" w:tplc="04090005" w:tentative="1">
      <w:start w:val="1"/>
      <w:numFmt w:val="bullet"/>
      <w:lvlText w:val="•"/>
      <w:lvlJc w:val="left"/>
      <w:pPr>
        <w:tabs>
          <w:tab w:val="num" w:pos="2160"/>
        </w:tabs>
        <w:ind w:left="2160" w:hanging="360"/>
      </w:pPr>
      <w:rPr>
        <w:rFonts w:ascii="宋体" w:hAnsi="宋体" w:hint="default"/>
      </w:rPr>
    </w:lvl>
    <w:lvl w:ilvl="3" w:tplc="04090001" w:tentative="1">
      <w:start w:val="1"/>
      <w:numFmt w:val="bullet"/>
      <w:lvlText w:val="•"/>
      <w:lvlJc w:val="left"/>
      <w:pPr>
        <w:tabs>
          <w:tab w:val="num" w:pos="2880"/>
        </w:tabs>
        <w:ind w:left="2880" w:hanging="360"/>
      </w:pPr>
      <w:rPr>
        <w:rFonts w:ascii="宋体" w:hAnsi="宋体" w:hint="default"/>
      </w:rPr>
    </w:lvl>
    <w:lvl w:ilvl="4" w:tplc="04090003" w:tentative="1">
      <w:start w:val="1"/>
      <w:numFmt w:val="bullet"/>
      <w:lvlText w:val="•"/>
      <w:lvlJc w:val="left"/>
      <w:pPr>
        <w:tabs>
          <w:tab w:val="num" w:pos="3600"/>
        </w:tabs>
        <w:ind w:left="3600" w:hanging="360"/>
      </w:pPr>
      <w:rPr>
        <w:rFonts w:ascii="宋体" w:hAnsi="宋体" w:hint="default"/>
      </w:rPr>
    </w:lvl>
    <w:lvl w:ilvl="5" w:tplc="04090005" w:tentative="1">
      <w:start w:val="1"/>
      <w:numFmt w:val="bullet"/>
      <w:lvlText w:val="•"/>
      <w:lvlJc w:val="left"/>
      <w:pPr>
        <w:tabs>
          <w:tab w:val="num" w:pos="4320"/>
        </w:tabs>
        <w:ind w:left="4320" w:hanging="360"/>
      </w:pPr>
      <w:rPr>
        <w:rFonts w:ascii="宋体" w:hAnsi="宋体" w:hint="default"/>
      </w:rPr>
    </w:lvl>
    <w:lvl w:ilvl="6" w:tplc="04090001" w:tentative="1">
      <w:start w:val="1"/>
      <w:numFmt w:val="bullet"/>
      <w:lvlText w:val="•"/>
      <w:lvlJc w:val="left"/>
      <w:pPr>
        <w:tabs>
          <w:tab w:val="num" w:pos="5040"/>
        </w:tabs>
        <w:ind w:left="5040" w:hanging="360"/>
      </w:pPr>
      <w:rPr>
        <w:rFonts w:ascii="宋体" w:hAnsi="宋体" w:hint="default"/>
      </w:rPr>
    </w:lvl>
    <w:lvl w:ilvl="7" w:tplc="04090003" w:tentative="1">
      <w:start w:val="1"/>
      <w:numFmt w:val="bullet"/>
      <w:lvlText w:val="•"/>
      <w:lvlJc w:val="left"/>
      <w:pPr>
        <w:tabs>
          <w:tab w:val="num" w:pos="5760"/>
        </w:tabs>
        <w:ind w:left="5760" w:hanging="360"/>
      </w:pPr>
      <w:rPr>
        <w:rFonts w:ascii="宋体" w:hAnsi="宋体" w:hint="default"/>
      </w:rPr>
    </w:lvl>
    <w:lvl w:ilvl="8" w:tplc="04090005" w:tentative="1">
      <w:start w:val="1"/>
      <w:numFmt w:val="bullet"/>
      <w:lvlText w:val="•"/>
      <w:lvlJc w:val="left"/>
      <w:pPr>
        <w:tabs>
          <w:tab w:val="num" w:pos="6480"/>
        </w:tabs>
        <w:ind w:left="6480" w:hanging="360"/>
      </w:pPr>
      <w:rPr>
        <w:rFonts w:ascii="宋体" w:hAnsi="宋体" w:hint="default"/>
      </w:rPr>
    </w:lvl>
  </w:abstractNum>
  <w:abstractNum w:abstractNumId="46">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7"/>
  </w:num>
  <w:num w:numId="8">
    <w:abstractNumId w:val="44"/>
  </w:num>
  <w:num w:numId="9">
    <w:abstractNumId w:val="10"/>
  </w:num>
  <w:num w:numId="10">
    <w:abstractNumId w:val="29"/>
  </w:num>
  <w:num w:numId="11">
    <w:abstractNumId w:val="22"/>
  </w:num>
  <w:num w:numId="12">
    <w:abstractNumId w:val="28"/>
  </w:num>
  <w:num w:numId="13">
    <w:abstractNumId w:val="41"/>
  </w:num>
  <w:num w:numId="14">
    <w:abstractNumId w:val="27"/>
  </w:num>
  <w:num w:numId="15">
    <w:abstractNumId w:val="30"/>
  </w:num>
  <w:num w:numId="16">
    <w:abstractNumId w:val="45"/>
  </w:num>
  <w:num w:numId="17">
    <w:abstractNumId w:val="5"/>
  </w:num>
  <w:num w:numId="18">
    <w:abstractNumId w:val="16"/>
  </w:num>
  <w:num w:numId="19">
    <w:abstractNumId w:val="1"/>
  </w:num>
  <w:num w:numId="20">
    <w:abstractNumId w:val="24"/>
  </w:num>
  <w:num w:numId="21">
    <w:abstractNumId w:val="33"/>
  </w:num>
  <w:num w:numId="22">
    <w:abstractNumId w:val="4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36"/>
  </w:num>
  <w:num w:numId="26">
    <w:abstractNumId w:val="31"/>
  </w:num>
  <w:num w:numId="27">
    <w:abstractNumId w:val="11"/>
  </w:num>
  <w:num w:numId="28">
    <w:abstractNumId w:val="3"/>
  </w:num>
  <w:num w:numId="29">
    <w:abstractNumId w:val="6"/>
  </w:num>
  <w:num w:numId="30">
    <w:abstractNumId w:val="35"/>
  </w:num>
  <w:num w:numId="31">
    <w:abstractNumId w:val="32"/>
  </w:num>
  <w:num w:numId="32">
    <w:abstractNumId w:val="38"/>
  </w:num>
  <w:num w:numId="33">
    <w:abstractNumId w:val="25"/>
  </w:num>
  <w:num w:numId="34">
    <w:abstractNumId w:val="46"/>
  </w:num>
  <w:num w:numId="35">
    <w:abstractNumId w:val="20"/>
  </w:num>
  <w:num w:numId="36">
    <w:abstractNumId w:val="7"/>
  </w:num>
  <w:num w:numId="37">
    <w:abstractNumId w:val="23"/>
  </w:num>
  <w:num w:numId="38">
    <w:abstractNumId w:val="26"/>
  </w:num>
  <w:num w:numId="39">
    <w:abstractNumId w:val="14"/>
  </w:num>
  <w:num w:numId="40">
    <w:abstractNumId w:val="18"/>
  </w:num>
  <w:num w:numId="41">
    <w:abstractNumId w:val="8"/>
  </w:num>
  <w:num w:numId="42">
    <w:abstractNumId w:val="13"/>
  </w:num>
  <w:num w:numId="43">
    <w:abstractNumId w:val="2"/>
  </w:num>
  <w:num w:numId="44">
    <w:abstractNumId w:val="43"/>
  </w:num>
  <w:num w:numId="45">
    <w:abstractNumId w:val="34"/>
  </w:num>
  <w:num w:numId="46">
    <w:abstractNumId w:val="39"/>
  </w:num>
  <w:num w:numId="47">
    <w:abstractNumId w:val="19"/>
  </w:num>
  <w:num w:numId="48">
    <w:abstractNumId w:val="15"/>
  </w:num>
  <w:num w:numId="49">
    <w:abstractNumId w:val="37"/>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2B3E"/>
    <w:rsid w:val="000A3984"/>
    <w:rsid w:val="000A54B7"/>
    <w:rsid w:val="000A581D"/>
    <w:rsid w:val="000B013F"/>
    <w:rsid w:val="000B156D"/>
    <w:rsid w:val="000B428E"/>
    <w:rsid w:val="000B469E"/>
    <w:rsid w:val="000B479F"/>
    <w:rsid w:val="000B4A8E"/>
    <w:rsid w:val="000B6E6C"/>
    <w:rsid w:val="000B78AE"/>
    <w:rsid w:val="000C2720"/>
    <w:rsid w:val="000C58DD"/>
    <w:rsid w:val="000C6044"/>
    <w:rsid w:val="000C715A"/>
    <w:rsid w:val="000D02F4"/>
    <w:rsid w:val="000D30C8"/>
    <w:rsid w:val="000D348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2E73"/>
    <w:rsid w:val="001930E6"/>
    <w:rsid w:val="00194454"/>
    <w:rsid w:val="00194944"/>
    <w:rsid w:val="00194976"/>
    <w:rsid w:val="00195590"/>
    <w:rsid w:val="001955A0"/>
    <w:rsid w:val="00195C28"/>
    <w:rsid w:val="00195E35"/>
    <w:rsid w:val="001969FF"/>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6962"/>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6182"/>
    <w:rsid w:val="00440D67"/>
    <w:rsid w:val="0044103E"/>
    <w:rsid w:val="004411DE"/>
    <w:rsid w:val="00442F5A"/>
    <w:rsid w:val="004443BB"/>
    <w:rsid w:val="004448ED"/>
    <w:rsid w:val="0044693E"/>
    <w:rsid w:val="00446CEF"/>
    <w:rsid w:val="00450599"/>
    <w:rsid w:val="0045212B"/>
    <w:rsid w:val="00452536"/>
    <w:rsid w:val="004538A6"/>
    <w:rsid w:val="00454CD9"/>
    <w:rsid w:val="00455224"/>
    <w:rsid w:val="00455FB0"/>
    <w:rsid w:val="00456634"/>
    <w:rsid w:val="00456BDC"/>
    <w:rsid w:val="00456F31"/>
    <w:rsid w:val="004573F3"/>
    <w:rsid w:val="004613F6"/>
    <w:rsid w:val="0046258B"/>
    <w:rsid w:val="0046323A"/>
    <w:rsid w:val="0046350E"/>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5465"/>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31B26"/>
    <w:rsid w:val="00732010"/>
    <w:rsid w:val="00732DA3"/>
    <w:rsid w:val="0073328C"/>
    <w:rsid w:val="0073348E"/>
    <w:rsid w:val="007335AD"/>
    <w:rsid w:val="00734B49"/>
    <w:rsid w:val="00735404"/>
    <w:rsid w:val="00737C97"/>
    <w:rsid w:val="007431CE"/>
    <w:rsid w:val="00743DC8"/>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AA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68A5"/>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0A09"/>
    <w:rsid w:val="00A515D3"/>
    <w:rsid w:val="00A53184"/>
    <w:rsid w:val="00A53FEC"/>
    <w:rsid w:val="00A55AF2"/>
    <w:rsid w:val="00A56665"/>
    <w:rsid w:val="00A56ED6"/>
    <w:rsid w:val="00A600B5"/>
    <w:rsid w:val="00A61A41"/>
    <w:rsid w:val="00A65A31"/>
    <w:rsid w:val="00A66093"/>
    <w:rsid w:val="00A675FA"/>
    <w:rsid w:val="00A70298"/>
    <w:rsid w:val="00A71AE8"/>
    <w:rsid w:val="00A71C96"/>
    <w:rsid w:val="00A756E9"/>
    <w:rsid w:val="00A75BDC"/>
    <w:rsid w:val="00A76A32"/>
    <w:rsid w:val="00A76E92"/>
    <w:rsid w:val="00A8084F"/>
    <w:rsid w:val="00A813D5"/>
    <w:rsid w:val="00A82B7F"/>
    <w:rsid w:val="00A83E39"/>
    <w:rsid w:val="00A85F61"/>
    <w:rsid w:val="00A86C43"/>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1E1B"/>
    <w:rsid w:val="00AF3BEA"/>
    <w:rsid w:val="00AF3C20"/>
    <w:rsid w:val="00AF644D"/>
    <w:rsid w:val="00B0009B"/>
    <w:rsid w:val="00B0034E"/>
    <w:rsid w:val="00B00AFA"/>
    <w:rsid w:val="00B0181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5CED"/>
    <w:rsid w:val="00B96413"/>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A8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27C6"/>
    <w:rsid w:val="00C73063"/>
    <w:rsid w:val="00C753EB"/>
    <w:rsid w:val="00C761F3"/>
    <w:rsid w:val="00C764E3"/>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CF6126"/>
    <w:rsid w:val="00D01305"/>
    <w:rsid w:val="00D01A59"/>
    <w:rsid w:val="00D06F32"/>
    <w:rsid w:val="00D070D2"/>
    <w:rsid w:val="00D10DF2"/>
    <w:rsid w:val="00D11766"/>
    <w:rsid w:val="00D117B7"/>
    <w:rsid w:val="00D119F0"/>
    <w:rsid w:val="00D11B57"/>
    <w:rsid w:val="00D1265C"/>
    <w:rsid w:val="00D137D4"/>
    <w:rsid w:val="00D14CAF"/>
    <w:rsid w:val="00D16049"/>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DA"/>
    <w:rsid w:val="00E91CE1"/>
    <w:rsid w:val="00E933DF"/>
    <w:rsid w:val="00E96319"/>
    <w:rsid w:val="00E978C3"/>
    <w:rsid w:val="00EA1FEE"/>
    <w:rsid w:val="00EA22CD"/>
    <w:rsid w:val="00EA2A14"/>
    <w:rsid w:val="00EA4EBF"/>
    <w:rsid w:val="00EA4EF3"/>
    <w:rsid w:val="00EA5ACF"/>
    <w:rsid w:val="00EA5D28"/>
    <w:rsid w:val="00EA672E"/>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E40"/>
    <w:rsid w:val="00F14FC1"/>
    <w:rsid w:val="00F15AD5"/>
    <w:rsid w:val="00F15F35"/>
    <w:rsid w:val="00F166D1"/>
    <w:rsid w:val="00F17C1D"/>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F49"/>
    <w:rsid w:val="00F67402"/>
    <w:rsid w:val="00F67CA8"/>
    <w:rsid w:val="00F71806"/>
    <w:rsid w:val="00F71C85"/>
    <w:rsid w:val="00F7424D"/>
    <w:rsid w:val="00F74F1B"/>
    <w:rsid w:val="00F75619"/>
    <w:rsid w:val="00F761FD"/>
    <w:rsid w:val="00F76809"/>
    <w:rsid w:val="00F77B5C"/>
    <w:rsid w:val="00F8010F"/>
    <w:rsid w:val="00F82A7A"/>
    <w:rsid w:val="00F85F69"/>
    <w:rsid w:val="00F87013"/>
    <w:rsid w:val="00F87845"/>
    <w:rsid w:val="00F8791C"/>
    <w:rsid w:val="00F91B1E"/>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宋体"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宋体"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basedOn w:val="Normal"/>
    <w:link w:val="HeaderChar"/>
    <w:uiPriority w:val="99"/>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7C35D8"/>
    <w:rPr>
      <w:rFonts w:ascii="Times New Roman" w:eastAsia="宋体"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宋体"/>
      <w:sz w:val="18"/>
      <w:szCs w:val="18"/>
    </w:rPr>
  </w:style>
  <w:style w:type="character" w:customStyle="1" w:styleId="DocumentMapChar">
    <w:name w:val="Document Map Char"/>
    <w:link w:val="DocumentMap"/>
    <w:uiPriority w:val="99"/>
    <w:semiHidden/>
    <w:rsid w:val="007C35D8"/>
    <w:rPr>
      <w:rFonts w:ascii="宋体" w:eastAsia="宋体"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r="http://schemas.openxmlformats.org/officeDocument/2006/relationships" xmlns:w="http://schemas.openxmlformats.org/wordprocessingml/2006/main">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6EEA1-AF86-4DDD-9328-5049009B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20</cp:revision>
  <dcterms:created xsi:type="dcterms:W3CDTF">2017-05-05T09:05:00Z</dcterms:created>
  <dcterms:modified xsi:type="dcterms:W3CDTF">2017-08-11T12:50:00Z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(3)0HLG0mYHksjdpyzaD8ZYIgbPWzMdBQP64ffXqsDsx1MrAX2kml1dbwoS6vIOccv8eqqJ7gSB
4I9Wt/dJ+TSa3lnVZYkiJ5wlA4PN44B0tQbRKqOzO+B/zE/raJMGD81ItxInAUaNl9bd0Qli
UxRs6xVDzm8VDz8RB3SbitZEp7IT/I2/BDNW8Zdb/qOZ4Xe7grBW3AEpCT3mbg8yGOItOqhv
UH9TZ57BaRiEesjUON</vt:lpwstr>
  </property>
  <property fmtid="{D5CDD505-2E9C-101B-9397-08002B2CF9AE}" pid="3" name="_2015_ms_pID_725343_00">
    <vt:lpwstr>_2015_ms_pID_725343</vt:lpwstr>
  </property>
  <property fmtid="{D5CDD505-2E9C-101B-9397-08002B2CF9AE}" pid="4" name="_2015_ms_pID_7253431">
    <vt:lpwstr>SSgu18yd6YXyAculkaPiwCtGWoaEOO2RlStTblspBt3H5sgF+A2Asl
XL1AulmN59CSOK3SpX3qZUe7niVuvQlwszs4U4URE0X2OnM4GMoXg0LhnmWzuSQ8PwH7JbTz
ccbnQpttRvErXLAUtZthAMs3Iv03e/5MBrdG3pwY+QBpY9A6t7cKk5sYQ7EYDSwQ+RrQaNK9
KKyG42LEhZ08E0fvLgRTGIUDSaAfCFRfBuAZ</vt:lpwstr>
  </property>
  <property fmtid="{D5CDD505-2E9C-101B-9397-08002B2CF9AE}" pid="5" name="_2015_ms_pID_7253431_00">
    <vt:lpwstr>_2015_ms_pID_7253431</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1501593172</vt:lpwstr>
  </property>
</Properties>
</file>